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 xml:space="preserve">АДМИНИСТРАЦИЯ МУНИЦИПАЛЬНОГО ОБРАЗОВАНИЯ   УЛЕНКУЛЬСКОГО СЕЛЬСКОГО ПОСЕЛЕНИЯ </w:t>
      </w: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>БОЛЬШЕРЕЧЕНСКОГО МУНИЦИПАЛЬНОГО РАЙОНА</w:t>
      </w:r>
    </w:p>
    <w:p w:rsid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>ОМСКОЙ ОБЛАСТИ</w:t>
      </w: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1C7A1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1C7A18">
        <w:rPr>
          <w:rFonts w:ascii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2D3FBF" w:rsidRDefault="002D3FBF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7A18" w:rsidRDefault="002D3FBF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15.10.2021                                                                                                              № 56</w:t>
      </w:r>
    </w:p>
    <w:p w:rsidR="00527F61" w:rsidRDefault="00527F61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27F61" w:rsidRDefault="00527F61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27F61" w:rsidRPr="00527F61" w:rsidRDefault="00527F61" w:rsidP="00527F61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7F9">
        <w:rPr>
          <w:rFonts w:ascii="Times New Roman" w:hAnsi="Times New Roman" w:cs="Times New Roman"/>
          <w:bCs/>
          <w:sz w:val="28"/>
          <w:szCs w:val="28"/>
        </w:rPr>
        <w:t>Об утверждении Положения о требованиях к размещению и наполнению раздела, посвященного вопросам противодействия коррупции, официального сайта Уленкульского сельского поселения Большереченского муниципального района Омской о</w:t>
      </w:r>
      <w:r>
        <w:rPr>
          <w:rFonts w:ascii="Times New Roman" w:hAnsi="Times New Roman" w:cs="Times New Roman"/>
          <w:bCs/>
          <w:sz w:val="28"/>
          <w:szCs w:val="28"/>
        </w:rPr>
        <w:t>бласти</w:t>
      </w: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1C7A18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</w:t>
      </w:r>
      <w:r w:rsidRPr="001C7A18">
        <w:rPr>
          <w:rFonts w:ascii="Times New Roman" w:hAnsi="Times New Roman"/>
          <w:spacing w:val="-2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1C7A18">
        <w:rPr>
          <w:rFonts w:ascii="Times New Roman" w:hAnsi="Times New Roman"/>
          <w:sz w:val="26"/>
          <w:szCs w:val="26"/>
        </w:rPr>
        <w:t xml:space="preserve">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1C7A18">
        <w:rPr>
          <w:rFonts w:ascii="Times New Roman" w:hAnsi="Times New Roman"/>
          <w:color w:val="000000"/>
          <w:sz w:val="26"/>
          <w:szCs w:val="26"/>
        </w:rPr>
        <w:t>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</w:t>
      </w:r>
      <w:proofErr w:type="gramEnd"/>
      <w:r w:rsidRPr="001C7A18">
        <w:rPr>
          <w:rFonts w:ascii="Times New Roman" w:hAnsi="Times New Roman"/>
          <w:color w:val="000000"/>
          <w:sz w:val="26"/>
          <w:szCs w:val="26"/>
        </w:rPr>
        <w:t xml:space="preserve"> Правительства Омской области, иных органов исполнительной власти Омской области» </w:t>
      </w:r>
      <w:r w:rsidRPr="001C7A18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 Большереченского муниципального района Омской области,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b/>
          <w:sz w:val="26"/>
          <w:szCs w:val="26"/>
        </w:rPr>
      </w:pPr>
      <w:r w:rsidRPr="001C7A18">
        <w:rPr>
          <w:rFonts w:ascii="Times New Roman" w:hAnsi="Times New Roman"/>
          <w:b/>
          <w:sz w:val="26"/>
          <w:szCs w:val="26"/>
        </w:rPr>
        <w:t>ПОСТАНОВЛЯЮ: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 xml:space="preserve">1. </w:t>
      </w:r>
      <w:r w:rsidRPr="001C7A18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C7A18">
        <w:rPr>
          <w:rFonts w:ascii="Times New Roman" w:hAnsi="Times New Roman"/>
          <w:bCs/>
          <w:sz w:val="26"/>
          <w:szCs w:val="26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hAnsi="Times New Roman"/>
          <w:bCs/>
          <w:sz w:val="26"/>
          <w:szCs w:val="26"/>
        </w:rPr>
        <w:t>сельского поселения Большереченского муниципального района Омской области</w:t>
      </w:r>
      <w:r w:rsidRPr="001C7A18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1C7A18" w:rsidRPr="001C7A18" w:rsidRDefault="001C7A18" w:rsidP="001C7A18">
      <w:pPr>
        <w:pStyle w:val="a4"/>
        <w:rPr>
          <w:rStyle w:val="FontStyle25"/>
          <w:rFonts w:ascii="Times New Roman" w:hAnsi="Times New Roman" w:cs="Times New Roman"/>
          <w:sz w:val="26"/>
          <w:szCs w:val="26"/>
        </w:rPr>
      </w:pPr>
      <w:r w:rsidRPr="001C7A18">
        <w:rPr>
          <w:rStyle w:val="FontStyle25"/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и вступает в силу после</w:t>
      </w:r>
      <w:r w:rsidRPr="001C7A18">
        <w:rPr>
          <w:rFonts w:ascii="Times New Roman" w:hAnsi="Times New Roman"/>
          <w:sz w:val="26"/>
          <w:szCs w:val="26"/>
        </w:rPr>
        <w:t xml:space="preserve"> его </w:t>
      </w:r>
      <w:r w:rsidRPr="001C7A18">
        <w:rPr>
          <w:rStyle w:val="FontStyle25"/>
          <w:rFonts w:ascii="Times New Roman" w:hAnsi="Times New Roman" w:cs="Times New Roman"/>
          <w:sz w:val="26"/>
          <w:szCs w:val="26"/>
        </w:rPr>
        <w:t>официального опубликования (обнародования).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Style w:val="FontStyle25"/>
          <w:rFonts w:ascii="Times New Roman" w:hAnsi="Times New Roman" w:cs="Times New Roman"/>
          <w:sz w:val="26"/>
          <w:szCs w:val="26"/>
        </w:rPr>
        <w:t xml:space="preserve">3. </w:t>
      </w:r>
      <w:r w:rsidRPr="001C7A18">
        <w:rPr>
          <w:rFonts w:ascii="Times New Roman" w:hAnsi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1C7A18" w:rsidRPr="001C7A18" w:rsidRDefault="001C7A18" w:rsidP="001C7A18">
      <w:pPr>
        <w:pStyle w:val="a4"/>
        <w:rPr>
          <w:rStyle w:val="FontStyle25"/>
          <w:rFonts w:ascii="Times New Roman" w:hAnsi="Times New Roman" w:cs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i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1C7A1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1C7A18">
        <w:rPr>
          <w:rFonts w:ascii="Times New Roman" w:hAnsi="Times New Roman"/>
          <w:sz w:val="26"/>
          <w:szCs w:val="26"/>
        </w:rPr>
        <w:t>Л.М.Мухаметшина</w:t>
      </w:r>
      <w:proofErr w:type="spellEnd"/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Приложение 1</w:t>
      </w: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Большереченского муниципального района </w:t>
      </w: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от </w:t>
      </w:r>
      <w:r w:rsidR="002D3FBF">
        <w:rPr>
          <w:rFonts w:ascii="Times New Roman" w:hAnsi="Times New Roman"/>
          <w:sz w:val="26"/>
          <w:szCs w:val="26"/>
        </w:rPr>
        <w:t>15.10.2021</w:t>
      </w:r>
      <w:r w:rsidRPr="001C7A18">
        <w:rPr>
          <w:rFonts w:ascii="Times New Roman" w:hAnsi="Times New Roman"/>
          <w:sz w:val="26"/>
          <w:szCs w:val="26"/>
        </w:rPr>
        <w:t xml:space="preserve">№ </w:t>
      </w:r>
      <w:r w:rsidR="002D3FBF">
        <w:rPr>
          <w:rFonts w:ascii="Times New Roman" w:hAnsi="Times New Roman"/>
          <w:sz w:val="26"/>
          <w:szCs w:val="26"/>
        </w:rPr>
        <w:t>56</w:t>
      </w:r>
    </w:p>
    <w:p w:rsidR="001C7A18" w:rsidRPr="001C7A18" w:rsidRDefault="001C7A18" w:rsidP="001C7A1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b/>
          <w:bCs/>
          <w:sz w:val="26"/>
          <w:szCs w:val="26"/>
        </w:rPr>
      </w:pP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b/>
          <w:bCs/>
          <w:sz w:val="26"/>
          <w:szCs w:val="26"/>
        </w:rPr>
      </w:pPr>
      <w:r w:rsidRPr="001C7A18">
        <w:rPr>
          <w:rFonts w:ascii="Times New Roman" w:hAnsi="Times New Roman"/>
          <w:b/>
          <w:bCs/>
          <w:sz w:val="26"/>
          <w:szCs w:val="26"/>
        </w:rPr>
        <w:t xml:space="preserve">Положение о требованиях к размещению и наполнению раздела, посвященного вопросам противодействия коррупции, официального сайта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hAnsi="Times New Roman"/>
          <w:b/>
          <w:bCs/>
          <w:sz w:val="26"/>
          <w:szCs w:val="26"/>
        </w:rPr>
        <w:t>сельского поселения Большереченского муниципального района Омской области.</w:t>
      </w:r>
    </w:p>
    <w:p w:rsidR="001C7A18" w:rsidRPr="001C7A18" w:rsidRDefault="001C7A18" w:rsidP="001C7A18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 xml:space="preserve">1. На главной странице официального сайта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hAnsi="Times New Roman"/>
          <w:bCs/>
          <w:sz w:val="26"/>
          <w:szCs w:val="26"/>
        </w:rPr>
        <w:t xml:space="preserve">сельского поселения Большереченского муниципального района Омской области в информационно-телекоммуникационной сети «Интернет» (далее - сайт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hAnsi="Times New Roman"/>
          <w:bCs/>
          <w:sz w:val="26"/>
          <w:szCs w:val="26"/>
        </w:rPr>
        <w:t>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 xml:space="preserve">3. В разделе «Противодействие коррупции» сайта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hAnsi="Times New Roman"/>
          <w:bCs/>
          <w:sz w:val="26"/>
          <w:szCs w:val="26"/>
        </w:rPr>
        <w:t>сельского поселения содержатся последовательные ссылки на следующие подразделы: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- «Правовые акты в сфере противодействия коррупции»;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- «</w:t>
      </w:r>
      <w:proofErr w:type="spellStart"/>
      <w:r w:rsidRPr="001C7A18">
        <w:rPr>
          <w:rFonts w:ascii="Times New Roman" w:hAnsi="Times New Roman"/>
          <w:bCs/>
          <w:sz w:val="26"/>
          <w:szCs w:val="26"/>
        </w:rPr>
        <w:t>Антикоррупционная</w:t>
      </w:r>
      <w:proofErr w:type="spellEnd"/>
      <w:r w:rsidRPr="001C7A18">
        <w:rPr>
          <w:rFonts w:ascii="Times New Roman" w:hAnsi="Times New Roman"/>
          <w:bCs/>
          <w:sz w:val="26"/>
          <w:szCs w:val="26"/>
        </w:rPr>
        <w:t xml:space="preserve"> экспертиза»;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- «Формы документов, связанных с противодействием коррупции, для заполнения»;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- «Сведения о доходах, расходах, об имуществе и обязательствах имущественного характера»;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>- «Как сообщить о фактах коррупции»;</w:t>
      </w:r>
    </w:p>
    <w:p w:rsidR="001C7A18" w:rsidRPr="001C7A18" w:rsidRDefault="001C7A18" w:rsidP="001C7A18">
      <w:pPr>
        <w:pStyle w:val="a4"/>
        <w:rPr>
          <w:rFonts w:ascii="Times New Roman" w:hAnsi="Times New Roman"/>
          <w:bCs/>
          <w:sz w:val="26"/>
          <w:szCs w:val="26"/>
        </w:rPr>
      </w:pPr>
      <w:r w:rsidRPr="001C7A18">
        <w:rPr>
          <w:rFonts w:ascii="Times New Roman" w:hAnsi="Times New Roman"/>
          <w:bCs/>
          <w:sz w:val="26"/>
          <w:szCs w:val="26"/>
        </w:rPr>
        <w:t xml:space="preserve">- </w:t>
      </w:r>
      <w:r w:rsidRPr="001C7A18">
        <w:rPr>
          <w:rFonts w:ascii="Times New Roman" w:eastAsiaTheme="minorHAnsi" w:hAnsi="Times New Roman"/>
          <w:sz w:val="26"/>
          <w:szCs w:val="26"/>
        </w:rPr>
        <w:t>"Комиссия по соблюдению требований к служебному поведению и урегулированию конфликта интересов".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1C7A18">
        <w:rPr>
          <w:rFonts w:ascii="Times New Roman" w:hAnsi="Times New Roman"/>
          <w:sz w:val="26"/>
          <w:szCs w:val="26"/>
        </w:rPr>
        <w:t xml:space="preserve">Подраздел «Правовые акты в сфере противодействия коррупции» сайта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</w:t>
      </w:r>
      <w:r w:rsidRPr="001C7A18">
        <w:rPr>
          <w:rFonts w:ascii="Times New Roman" w:hAnsi="Times New Roman"/>
          <w:sz w:val="26"/>
          <w:szCs w:val="26"/>
        </w:rPr>
        <w:lastRenderedPageBreak/>
        <w:t xml:space="preserve">Большереченского муниципального района Омской области, решений Совета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Большереченского муниципального района Омской области по вопросам противодействия коррупции</w:t>
      </w:r>
      <w:proofErr w:type="gramEnd"/>
      <w:r w:rsidRPr="001C7A18">
        <w:rPr>
          <w:rFonts w:ascii="Times New Roman" w:hAnsi="Times New Roman"/>
          <w:sz w:val="26"/>
          <w:szCs w:val="26"/>
        </w:rPr>
        <w:t xml:space="preserve"> с приложением файлов, содержащих полный текст соответствующего акта.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1C7A18">
        <w:rPr>
          <w:rFonts w:ascii="Times New Roman" w:hAnsi="Times New Roman"/>
          <w:sz w:val="26"/>
          <w:szCs w:val="26"/>
        </w:rPr>
        <w:t xml:space="preserve">Правовые акты Администрации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Большереченского  муниципального района Омской области, Совета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Большереченского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</w:t>
      </w:r>
      <w:proofErr w:type="gramEnd"/>
      <w:r w:rsidRPr="001C7A1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C7A18">
        <w:rPr>
          <w:rFonts w:ascii="Times New Roman" w:hAnsi="Times New Roman"/>
          <w:sz w:val="26"/>
          <w:szCs w:val="26"/>
        </w:rPr>
        <w:t xml:space="preserve">.DOC, .DOCX, .RTF, .PDF), обеспечивающем возможность поиска и копирования фрагментов текста средствами </w:t>
      </w:r>
      <w:proofErr w:type="spellStart"/>
      <w:r w:rsidRPr="001C7A18">
        <w:rPr>
          <w:rFonts w:ascii="Times New Roman" w:hAnsi="Times New Roman"/>
          <w:sz w:val="26"/>
          <w:szCs w:val="26"/>
        </w:rPr>
        <w:t>веб-обозревателя</w:t>
      </w:r>
      <w:proofErr w:type="spellEnd"/>
      <w:r w:rsidRPr="001C7A18">
        <w:rPr>
          <w:rFonts w:ascii="Times New Roman" w:hAnsi="Times New Roman"/>
          <w:sz w:val="26"/>
          <w:szCs w:val="26"/>
        </w:rPr>
        <w:t xml:space="preserve"> ("гипертекстовый формат").</w:t>
      </w:r>
      <w:proofErr w:type="gramEnd"/>
      <w:r w:rsidRPr="001C7A18">
        <w:rPr>
          <w:rFonts w:ascii="Times New Roman" w:hAnsi="Times New Roman"/>
          <w:sz w:val="26"/>
          <w:szCs w:val="26"/>
        </w:rPr>
        <w:t xml:space="preserve">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Правовые акты должны размещаться в действующей редакции.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7. Подраздел «</w:t>
      </w:r>
      <w:proofErr w:type="spellStart"/>
      <w:r w:rsidRPr="001C7A18">
        <w:rPr>
          <w:rFonts w:ascii="Times New Roman" w:hAnsi="Times New Roman"/>
          <w:sz w:val="26"/>
          <w:szCs w:val="26"/>
        </w:rPr>
        <w:t>Антикоррупционная</w:t>
      </w:r>
      <w:proofErr w:type="spellEnd"/>
      <w:r w:rsidRPr="001C7A18">
        <w:rPr>
          <w:rFonts w:ascii="Times New Roman" w:hAnsi="Times New Roman"/>
          <w:sz w:val="26"/>
          <w:szCs w:val="26"/>
        </w:rPr>
        <w:t xml:space="preserve">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сельского поселения Большереченского муниципального района Омской области проектов нормативных правовых актов.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2) уведомление представителя нанимателя о намерении выполнять иную оплачиваемую работу;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3)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5)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 xml:space="preserve">6) справка о доходах, расходах, об имуществе и обязательствах имущественного характера, форма, которой утверждена </w:t>
      </w:r>
      <w:hyperlink r:id="rId4" w:history="1">
        <w:r w:rsidRPr="001C7A18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</w:rPr>
          <w:t>Указом</w:t>
        </w:r>
      </w:hyperlink>
      <w:r w:rsidRPr="001C7A18">
        <w:rPr>
          <w:rFonts w:ascii="Times New Roman" w:eastAsiaTheme="minorHAnsi" w:hAnsi="Times New Roman"/>
          <w:sz w:val="26"/>
          <w:szCs w:val="26"/>
        </w:rPr>
        <w:t xml:space="preserve">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proofErr w:type="gramStart"/>
      <w:r w:rsidRPr="001C7A18">
        <w:rPr>
          <w:rFonts w:ascii="Times New Roman" w:eastAsiaTheme="minorHAnsi" w:hAnsi="Times New Roman"/>
          <w:sz w:val="26"/>
          <w:szCs w:val="26"/>
        </w:rPr>
        <w:t xml:space="preserve">7) </w:t>
      </w:r>
      <w:hyperlink r:id="rId5" w:history="1">
        <w:r w:rsidRPr="001C7A18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</w:rPr>
          <w:t>уведомление</w:t>
        </w:r>
      </w:hyperlink>
      <w:r w:rsidRPr="001C7A18">
        <w:rPr>
          <w:rFonts w:ascii="Times New Roman" w:eastAsiaTheme="minorHAnsi" w:hAnsi="Times New Roman"/>
          <w:sz w:val="26"/>
          <w:szCs w:val="26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форма которого предусмотрена решением Совета </w:t>
      </w:r>
      <w:r>
        <w:rPr>
          <w:rFonts w:ascii="Times New Roman" w:hAnsi="Times New Roman"/>
          <w:sz w:val="26"/>
          <w:szCs w:val="26"/>
        </w:rPr>
        <w:t>Уленкульского</w:t>
      </w:r>
      <w:r w:rsidRPr="001C7A18">
        <w:rPr>
          <w:rFonts w:ascii="Times New Roman" w:hAnsi="Times New Roman"/>
          <w:sz w:val="26"/>
          <w:szCs w:val="26"/>
        </w:rPr>
        <w:t xml:space="preserve">  </w:t>
      </w:r>
      <w:r w:rsidRPr="001C7A18">
        <w:rPr>
          <w:rFonts w:ascii="Times New Roman" w:eastAsiaTheme="minorHAnsi" w:hAnsi="Times New Roman"/>
          <w:sz w:val="26"/>
          <w:szCs w:val="26"/>
        </w:rPr>
        <w:t xml:space="preserve">сельского поселения Большереченского муниципального района Омской области от </w:t>
      </w:r>
      <w:r>
        <w:rPr>
          <w:rFonts w:ascii="Times New Roman" w:eastAsiaTheme="minorHAnsi" w:hAnsi="Times New Roman"/>
          <w:sz w:val="26"/>
          <w:szCs w:val="26"/>
        </w:rPr>
        <w:t>27.03.2017</w:t>
      </w:r>
      <w:r w:rsidRPr="001C7A18">
        <w:rPr>
          <w:rFonts w:ascii="Times New Roman" w:eastAsiaTheme="minorHAnsi" w:hAnsi="Times New Roman"/>
          <w:sz w:val="26"/>
          <w:szCs w:val="26"/>
        </w:rPr>
        <w:t xml:space="preserve"> № </w:t>
      </w:r>
      <w:r>
        <w:rPr>
          <w:rFonts w:ascii="Times New Roman" w:eastAsiaTheme="minorHAnsi" w:hAnsi="Times New Roman"/>
          <w:sz w:val="26"/>
          <w:szCs w:val="26"/>
        </w:rPr>
        <w:t>80</w:t>
      </w:r>
      <w:r w:rsidRPr="001C7A18">
        <w:rPr>
          <w:rFonts w:ascii="Times New Roman" w:eastAsiaTheme="minorHAnsi" w:hAnsi="Times New Roman"/>
          <w:sz w:val="26"/>
          <w:szCs w:val="26"/>
        </w:rPr>
        <w:t xml:space="preserve"> «Об утверждении Порядка сообщения </w:t>
      </w:r>
      <w:r w:rsidRPr="001C7A18">
        <w:rPr>
          <w:rFonts w:ascii="Times New Roman" w:eastAsiaTheme="minorHAnsi" w:hAnsi="Times New Roman"/>
          <w:sz w:val="26"/>
          <w:szCs w:val="26"/>
        </w:rPr>
        <w:lastRenderedPageBreak/>
        <w:t>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1C7A18">
        <w:rPr>
          <w:rFonts w:ascii="Times New Roman" w:eastAsiaTheme="minorHAnsi" w:hAnsi="Times New Roman"/>
          <w:sz w:val="26"/>
          <w:szCs w:val="26"/>
        </w:rPr>
        <w:t xml:space="preserve">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 и реализации (выкупа)» (далее - Порядок сообщения о получении подарка);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 xml:space="preserve">8) </w:t>
      </w:r>
      <w:hyperlink r:id="rId6" w:history="1">
        <w:r w:rsidRPr="001C7A18">
          <w:rPr>
            <w:rStyle w:val="a5"/>
            <w:rFonts w:ascii="Times New Roman" w:eastAsiaTheme="minorHAnsi" w:hAnsi="Times New Roman"/>
            <w:color w:val="auto"/>
            <w:sz w:val="26"/>
            <w:szCs w:val="26"/>
            <w:u w:val="none"/>
          </w:rPr>
          <w:t>заявление</w:t>
        </w:r>
      </w:hyperlink>
      <w:r w:rsidRPr="001C7A18">
        <w:rPr>
          <w:rFonts w:ascii="Times New Roman" w:eastAsiaTheme="minorHAnsi" w:hAnsi="Times New Roman"/>
          <w:sz w:val="26"/>
          <w:szCs w:val="26"/>
        </w:rPr>
        <w:t xml:space="preserve">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11. Сведения о доходах, расходах, об имуществе и обязательствах имущественного характера размещаются: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1) без ограничения доступа к ним третьих лиц;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2) по форме согласно приложению к настоящему Положению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12. Сведения о доходах, расходах, имуществе и обязательствах имущественного характера размещаются в одном (едином) файле в виде 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- лица, замещающие муниципальные должности;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- муниципальные служащие;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- руководители муниципальных учреждений.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1) размещение заархивированных сведений (формат .</w:t>
      </w:r>
      <w:proofErr w:type="spellStart"/>
      <w:r w:rsidRPr="001C7A18">
        <w:rPr>
          <w:rFonts w:ascii="Times New Roman" w:hAnsi="Times New Roman"/>
          <w:sz w:val="26"/>
          <w:szCs w:val="26"/>
        </w:rPr>
        <w:t>rar</w:t>
      </w:r>
      <w:proofErr w:type="spellEnd"/>
      <w:r w:rsidRPr="001C7A18">
        <w:rPr>
          <w:rFonts w:ascii="Times New Roman" w:hAnsi="Times New Roman"/>
          <w:sz w:val="26"/>
          <w:szCs w:val="26"/>
        </w:rPr>
        <w:t>, .</w:t>
      </w:r>
      <w:proofErr w:type="spellStart"/>
      <w:r w:rsidRPr="001C7A18">
        <w:rPr>
          <w:rFonts w:ascii="Times New Roman" w:hAnsi="Times New Roman"/>
          <w:sz w:val="26"/>
          <w:szCs w:val="26"/>
        </w:rPr>
        <w:t>zip</w:t>
      </w:r>
      <w:proofErr w:type="spellEnd"/>
      <w:r w:rsidRPr="001C7A18">
        <w:rPr>
          <w:rFonts w:ascii="Times New Roman" w:hAnsi="Times New Roman"/>
          <w:sz w:val="26"/>
          <w:szCs w:val="26"/>
        </w:rPr>
        <w:t>), сканированных документов;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3) использование форматов, требующих дополнительного распознавания;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lastRenderedPageBreak/>
        <w:t>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действующим законодательством.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включающему, в том числе информацию о: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r w:rsidRPr="001C7A18">
        <w:rPr>
          <w:rFonts w:ascii="Times New Roman" w:hAnsi="Times New Roman"/>
          <w:sz w:val="26"/>
          <w:szCs w:val="26"/>
        </w:rPr>
        <w:t xml:space="preserve">1) нормативных правовых </w:t>
      </w:r>
      <w:proofErr w:type="gramStart"/>
      <w:r w:rsidRPr="001C7A18">
        <w:rPr>
          <w:rFonts w:ascii="Times New Roman" w:hAnsi="Times New Roman"/>
          <w:sz w:val="26"/>
          <w:szCs w:val="26"/>
        </w:rPr>
        <w:t>актах</w:t>
      </w:r>
      <w:proofErr w:type="gramEnd"/>
      <w:r w:rsidRPr="001C7A18">
        <w:rPr>
          <w:rFonts w:ascii="Times New Roman" w:hAnsi="Times New Roman"/>
          <w:sz w:val="26"/>
          <w:szCs w:val="26"/>
        </w:rPr>
        <w:t>, регламентирующих порядок рассмотрения обращений граждан;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  <w:proofErr w:type="gramStart"/>
      <w:r w:rsidRPr="001C7A18">
        <w:rPr>
          <w:rFonts w:ascii="Times New Roman" w:hAnsi="Times New Roman"/>
          <w:sz w:val="26"/>
          <w:szCs w:val="26"/>
        </w:rPr>
        <w:t>2) способах для граждан, организаций, общественных объединений беспрепятственно направлять свои обращения в Администрацию ____ сельского поселения Большереченского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  <w:proofErr w:type="gramEnd"/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 xml:space="preserve">16. </w:t>
      </w:r>
      <w:proofErr w:type="gramStart"/>
      <w:r w:rsidRPr="001C7A18">
        <w:rPr>
          <w:rFonts w:ascii="Times New Roman" w:eastAsiaTheme="minorHAnsi" w:hAnsi="Times New Roman"/>
          <w:sz w:val="26"/>
          <w:szCs w:val="26"/>
        </w:rPr>
        <w:t xml:space="preserve">Подраздел "Комиссия по соблюдению требований к служебному поведению и урегулированию конфликта интересов" сайта органа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 </w:t>
      </w:r>
      <w:r>
        <w:rPr>
          <w:rFonts w:ascii="Times New Roman" w:eastAsiaTheme="minorHAnsi" w:hAnsi="Times New Roman"/>
          <w:sz w:val="26"/>
          <w:szCs w:val="26"/>
        </w:rPr>
        <w:t xml:space="preserve">Уленкульского </w:t>
      </w:r>
      <w:r w:rsidRPr="001C7A18">
        <w:rPr>
          <w:rFonts w:ascii="Times New Roman" w:eastAsiaTheme="minorHAnsi" w:hAnsi="Times New Roman"/>
          <w:sz w:val="26"/>
          <w:szCs w:val="26"/>
        </w:rPr>
        <w:t>сельского поселения Большереченского муниципального района Омской области (далее в настоящем пункте - комиссия), в том числе содержащей:</w:t>
      </w:r>
      <w:proofErr w:type="gramEnd"/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2) положение о комиссии;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1C7A18" w:rsidRPr="001C7A18" w:rsidRDefault="001C7A18" w:rsidP="001C7A18">
      <w:pPr>
        <w:pStyle w:val="a4"/>
        <w:rPr>
          <w:rFonts w:ascii="Times New Roman" w:eastAsiaTheme="minorHAnsi" w:hAnsi="Times New Roman"/>
          <w:sz w:val="26"/>
          <w:szCs w:val="26"/>
        </w:rPr>
      </w:pPr>
      <w:r w:rsidRPr="001C7A18">
        <w:rPr>
          <w:rFonts w:ascii="Times New Roman" w:eastAsiaTheme="minorHAnsi" w:hAnsi="Times New Roman"/>
          <w:sz w:val="26"/>
          <w:szCs w:val="26"/>
        </w:rPr>
        <w:t>4) порядок подачи заявлений для рассмотрения на комиссии.</w:t>
      </w: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1C7A18" w:rsidRPr="001C7A18" w:rsidRDefault="001C7A18" w:rsidP="001C7A18">
      <w:pPr>
        <w:pStyle w:val="a4"/>
        <w:rPr>
          <w:rFonts w:ascii="Times New Roman" w:hAnsi="Times New Roman"/>
          <w:sz w:val="26"/>
          <w:szCs w:val="26"/>
        </w:rPr>
      </w:pPr>
    </w:p>
    <w:p w:rsidR="00A36E39" w:rsidRPr="001C7A18" w:rsidRDefault="00A36E39" w:rsidP="001C7A18">
      <w:pPr>
        <w:pStyle w:val="a4"/>
        <w:rPr>
          <w:rFonts w:ascii="Times New Roman" w:hAnsi="Times New Roman"/>
          <w:sz w:val="26"/>
          <w:szCs w:val="26"/>
        </w:rPr>
      </w:pPr>
    </w:p>
    <w:sectPr w:rsidR="00A36E39" w:rsidRPr="001C7A18" w:rsidSect="001C7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18"/>
    <w:rsid w:val="001C7A18"/>
    <w:rsid w:val="00296B91"/>
    <w:rsid w:val="002D3FBF"/>
    <w:rsid w:val="00527F61"/>
    <w:rsid w:val="00A36E39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C7A1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C7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1C7A18"/>
    <w:rPr>
      <w:rFonts w:eastAsiaTheme="minorHAnsi"/>
      <w:lang w:eastAsia="en-US"/>
    </w:rPr>
  </w:style>
  <w:style w:type="paragraph" w:customStyle="1" w:styleId="1">
    <w:name w:val="Без интервала1"/>
    <w:link w:val="NoSpacingChar"/>
    <w:uiPriority w:val="99"/>
    <w:rsid w:val="001C7A1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5">
    <w:name w:val="Font Style25"/>
    <w:basedOn w:val="a0"/>
    <w:uiPriority w:val="99"/>
    <w:rsid w:val="001C7A18"/>
    <w:rPr>
      <w:rFonts w:ascii="Sylfaen" w:hAnsi="Sylfaen" w:cs="Sylfaen" w:hint="default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7A18"/>
    <w:rPr>
      <w:color w:val="0000FF"/>
      <w:u w:val="single"/>
    </w:rPr>
  </w:style>
  <w:style w:type="paragraph" w:styleId="a6">
    <w:name w:val="Normal (Web)"/>
    <w:basedOn w:val="a"/>
    <w:semiHidden/>
    <w:rsid w:val="001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DC81B6B37B02FFA7CDFE3D01E2BFBDE8B156C754595E3BA6F7F24493D999D5D4487CEB672AF5D4412B4F2EF8F8A65E1796908EF7C4FD9E96CD69Ci0u0Q" TargetMode="External"/><Relationship Id="rId5" Type="http://schemas.openxmlformats.org/officeDocument/2006/relationships/hyperlink" Target="consultantplus://offline/ref=5B1DC81B6B37B02FFA7CDFE3D01E2BFBDE8B156C754595E3BA6F7F24493D999D5D4487CEB672AF5D4412B5F7E98F8A65E1796908EF7C4FD9E96CD69Ci0u0Q" TargetMode="External"/><Relationship Id="rId4" Type="http://schemas.openxmlformats.org/officeDocument/2006/relationships/hyperlink" Target="consultantplus://offline/ref=5B1DC81B6B37B02FFA7CC1EEC67274F2D5844861724996BCEE327973166D9FC80F04D997F537BC5C420CB7F2EBi8u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1907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2021-10-13T06:03:00Z</dcterms:created>
  <dcterms:modified xsi:type="dcterms:W3CDTF">2021-10-15T05:45:00Z</dcterms:modified>
</cp:coreProperties>
</file>